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63063282"/>
        <w:docPartObj>
          <w:docPartGallery w:val="Cover Pages"/>
          <w:docPartUnique/>
        </w:docPartObj>
      </w:sdtPr>
      <w:sdtEndPr>
        <w:rPr>
          <w:rFonts w:ascii="Arial" w:hAnsi="Arial" w:cs="Arial"/>
        </w:rPr>
      </w:sdtEndPr>
      <w:sdtContent>
        <w:p w14:paraId="1DF6F913" w14:textId="77777777" w:rsidR="008615D1" w:rsidRPr="00687D13" w:rsidRDefault="008615D1" w:rsidP="008615D1">
          <w:pPr>
            <w:rPr>
              <w:rFonts w:ascii="Arial" w:hAnsi="Arial" w:cs="Arial"/>
              <w:color w:val="1F3864" w:themeColor="accent5" w:themeShade="80"/>
              <w:sz w:val="56"/>
              <w:szCs w:val="56"/>
            </w:rPr>
          </w:pPr>
          <w:r w:rsidRPr="00687D13">
            <w:rPr>
              <w:rFonts w:ascii="Arial" w:hAnsi="Arial" w:cs="Arial"/>
              <w:noProof/>
              <w:color w:val="1F3864" w:themeColor="accent5" w:themeShade="80"/>
              <w:sz w:val="56"/>
              <w:szCs w:val="56"/>
              <w:lang w:eastAsia="en-GB"/>
            </w:rPr>
            <w:t>BILDESTON PARISH COUNCIL</w:t>
          </w:r>
        </w:p>
        <w:p w14:paraId="26BE1E27" w14:textId="19E48396" w:rsidR="008615D1" w:rsidRDefault="008615D1" w:rsidP="008615D1">
          <w:pPr>
            <w:rPr>
              <w:rFonts w:ascii="Arial" w:hAnsi="Arial" w:cs="Arial"/>
              <w:color w:val="FF0000"/>
              <w:sz w:val="56"/>
              <w:szCs w:val="56"/>
            </w:rPr>
          </w:pPr>
          <w:r>
            <w:rPr>
              <w:rFonts w:ascii="Arial" w:hAnsi="Arial" w:cs="Arial"/>
              <w:color w:val="FF0000"/>
              <w:sz w:val="56"/>
              <w:szCs w:val="56"/>
            </w:rPr>
            <w:t>SOCIAL MEDIA</w:t>
          </w:r>
          <w:r w:rsidRPr="00687D13">
            <w:rPr>
              <w:rFonts w:ascii="Arial" w:hAnsi="Arial" w:cs="Arial"/>
              <w:color w:val="FF0000"/>
              <w:sz w:val="56"/>
              <w:szCs w:val="56"/>
            </w:rPr>
            <w:t xml:space="preserve"> POLICY</w:t>
          </w:r>
        </w:p>
        <w:p w14:paraId="6697863F" w14:textId="77777777" w:rsidR="008615D1" w:rsidRPr="00E378A4" w:rsidRDefault="008615D1" w:rsidP="008615D1">
          <w:pPr>
            <w:rPr>
              <w:rFonts w:ascii="Arial" w:hAnsi="Arial" w:cs="Arial"/>
              <w:color w:val="FF0000"/>
              <w:sz w:val="32"/>
              <w:szCs w:val="32"/>
            </w:rPr>
          </w:pPr>
          <w:r w:rsidRPr="00E378A4">
            <w:rPr>
              <w:rFonts w:ascii="Arial" w:hAnsi="Arial" w:cs="Arial"/>
              <w:color w:val="FF0000"/>
              <w:sz w:val="32"/>
              <w:szCs w:val="32"/>
            </w:rPr>
            <w:t>Adopted by the Parish Council on 9</w:t>
          </w:r>
          <w:r w:rsidRPr="00E378A4">
            <w:rPr>
              <w:rFonts w:ascii="Arial" w:hAnsi="Arial" w:cs="Arial"/>
              <w:color w:val="FF0000"/>
              <w:sz w:val="32"/>
              <w:szCs w:val="32"/>
              <w:vertAlign w:val="superscript"/>
            </w:rPr>
            <w:t>th</w:t>
          </w:r>
          <w:r w:rsidRPr="00E378A4">
            <w:rPr>
              <w:rFonts w:ascii="Arial" w:hAnsi="Arial" w:cs="Arial"/>
              <w:color w:val="FF0000"/>
              <w:sz w:val="32"/>
              <w:szCs w:val="32"/>
            </w:rPr>
            <w:t xml:space="preserve"> October, 2019</w:t>
          </w:r>
        </w:p>
        <w:p w14:paraId="327F542D" w14:textId="37AEC184" w:rsidR="00A330B2" w:rsidRDefault="00A330B2"/>
        <w:p w14:paraId="59CD00E9" w14:textId="77777777" w:rsidR="00A330B2" w:rsidRDefault="00A330B2">
          <w:pPr>
            <w:rPr>
              <w:rFonts w:ascii="Arial" w:hAnsi="Arial" w:cs="Arial"/>
            </w:rPr>
          </w:pPr>
          <w:r>
            <w:rPr>
              <w:rFonts w:ascii="Arial" w:hAnsi="Arial" w:cs="Arial"/>
            </w:rPr>
            <w:br w:type="page"/>
          </w:r>
        </w:p>
      </w:sdtContent>
    </w:sdt>
    <w:p w14:paraId="28A8DE30" w14:textId="77777777" w:rsidR="00FB6CF6" w:rsidRDefault="00FB6CF6" w:rsidP="00FB6CF6">
      <w:pPr>
        <w:spacing w:line="240" w:lineRule="auto"/>
        <w:rPr>
          <w:rFonts w:ascii="Arial" w:hAnsi="Arial" w:cs="Arial"/>
          <w:b/>
        </w:rPr>
      </w:pPr>
      <w:r w:rsidRPr="00FB6CF6">
        <w:rPr>
          <w:rFonts w:ascii="Arial" w:hAnsi="Arial" w:cs="Arial"/>
          <w:b/>
        </w:rPr>
        <w:lastRenderedPageBreak/>
        <w:t>SOCIAL MEDIA POLICY</w:t>
      </w:r>
    </w:p>
    <w:p w14:paraId="0653C640" w14:textId="77777777" w:rsidR="00954497" w:rsidRPr="00FB6CF6" w:rsidRDefault="00954497" w:rsidP="00FB6CF6">
      <w:pPr>
        <w:spacing w:line="240" w:lineRule="auto"/>
        <w:rPr>
          <w:rFonts w:ascii="Arial" w:hAnsi="Arial" w:cs="Arial"/>
          <w:b/>
        </w:rPr>
      </w:pPr>
    </w:p>
    <w:p w14:paraId="71608E5B" w14:textId="77777777" w:rsidR="00F42372" w:rsidRDefault="008B1C5A" w:rsidP="008B1C5A">
      <w:pPr>
        <w:pStyle w:val="ListParagraph"/>
        <w:numPr>
          <w:ilvl w:val="0"/>
          <w:numId w:val="1"/>
        </w:numPr>
        <w:spacing w:line="240" w:lineRule="auto"/>
        <w:rPr>
          <w:rFonts w:ascii="Arial" w:hAnsi="Arial" w:cs="Arial"/>
          <w:b/>
        </w:rPr>
      </w:pPr>
      <w:r w:rsidRPr="00FB6CF6">
        <w:rPr>
          <w:rFonts w:ascii="Arial" w:hAnsi="Arial" w:cs="Arial"/>
          <w:b/>
        </w:rPr>
        <w:t>P</w:t>
      </w:r>
      <w:r w:rsidR="00FB6CF6">
        <w:rPr>
          <w:rFonts w:ascii="Arial" w:hAnsi="Arial" w:cs="Arial"/>
          <w:b/>
        </w:rPr>
        <w:t>OLICY STATEMENT</w:t>
      </w:r>
    </w:p>
    <w:p w14:paraId="20423EBC" w14:textId="77777777" w:rsidR="00FB6CF6" w:rsidRDefault="00FB6CF6" w:rsidP="00FB6CF6">
      <w:pPr>
        <w:spacing w:line="240" w:lineRule="auto"/>
        <w:ind w:left="360"/>
        <w:rPr>
          <w:rFonts w:ascii="Arial" w:hAnsi="Arial" w:cs="Arial"/>
        </w:rPr>
      </w:pPr>
      <w:r>
        <w:rPr>
          <w:rFonts w:ascii="Arial" w:hAnsi="Arial" w:cs="Arial"/>
        </w:rPr>
        <w:t>Bildeston Parish Council recognises the benefits of social media for business and personal use.  It is an increasingly popular means of communication and for many is the preferred way of finding out information and contacting organisations.</w:t>
      </w:r>
      <w:r w:rsidR="002055F5">
        <w:rPr>
          <w:rFonts w:ascii="Arial" w:hAnsi="Arial" w:cs="Arial"/>
        </w:rPr>
        <w:t xml:space="preserve">  </w:t>
      </w:r>
    </w:p>
    <w:p w14:paraId="286D6793" w14:textId="77777777" w:rsidR="002055F5" w:rsidRDefault="000A55E2" w:rsidP="00FB6CF6">
      <w:pPr>
        <w:spacing w:line="240" w:lineRule="auto"/>
        <w:ind w:left="360"/>
        <w:rPr>
          <w:rFonts w:ascii="Arial" w:hAnsi="Arial" w:cs="Arial"/>
        </w:rPr>
      </w:pPr>
      <w:r>
        <w:rPr>
          <w:rFonts w:ascii="Arial" w:hAnsi="Arial" w:cs="Arial"/>
        </w:rPr>
        <w:t>Social media provides the opportunity to communicate to a wide audience and disseminate information instantaneously.  I</w:t>
      </w:r>
      <w:r w:rsidR="002055F5">
        <w:rPr>
          <w:rFonts w:ascii="Arial" w:hAnsi="Arial" w:cs="Arial"/>
        </w:rPr>
        <w:t xml:space="preserve">t is </w:t>
      </w:r>
      <w:r>
        <w:rPr>
          <w:rFonts w:ascii="Arial" w:hAnsi="Arial" w:cs="Arial"/>
        </w:rPr>
        <w:t>expected</w:t>
      </w:r>
      <w:r w:rsidR="002055F5">
        <w:rPr>
          <w:rFonts w:ascii="Arial" w:hAnsi="Arial" w:cs="Arial"/>
        </w:rPr>
        <w:t xml:space="preserve"> that Bildeston Parish Council will </w:t>
      </w:r>
      <w:r>
        <w:rPr>
          <w:rFonts w:ascii="Arial" w:hAnsi="Arial" w:cs="Arial"/>
        </w:rPr>
        <w:t xml:space="preserve">continue to </w:t>
      </w:r>
      <w:r w:rsidR="002055F5">
        <w:rPr>
          <w:rFonts w:ascii="Arial" w:hAnsi="Arial" w:cs="Arial"/>
        </w:rPr>
        <w:t>develop its use of social media</w:t>
      </w:r>
      <w:r>
        <w:rPr>
          <w:rFonts w:ascii="Arial" w:hAnsi="Arial" w:cs="Arial"/>
        </w:rPr>
        <w:t xml:space="preserve">.  </w:t>
      </w:r>
      <w:r w:rsidR="002055F5">
        <w:rPr>
          <w:rFonts w:ascii="Arial" w:hAnsi="Arial" w:cs="Arial"/>
        </w:rPr>
        <w:t xml:space="preserve"> </w:t>
      </w:r>
      <w:r>
        <w:rPr>
          <w:rFonts w:ascii="Arial" w:hAnsi="Arial" w:cs="Arial"/>
        </w:rPr>
        <w:t>T</w:t>
      </w:r>
      <w:r w:rsidR="002055F5">
        <w:rPr>
          <w:rFonts w:ascii="Arial" w:hAnsi="Arial" w:cs="Arial"/>
        </w:rPr>
        <w:t>his policy is aimed at supporting employees in using it appropriate and effectively.</w:t>
      </w:r>
    </w:p>
    <w:p w14:paraId="0C4CDF24" w14:textId="77777777" w:rsidR="00954497" w:rsidRDefault="00954497" w:rsidP="00954497">
      <w:pPr>
        <w:spacing w:after="0" w:line="240" w:lineRule="auto"/>
        <w:ind w:left="357"/>
        <w:rPr>
          <w:rFonts w:ascii="Arial" w:hAnsi="Arial" w:cs="Arial"/>
        </w:rPr>
      </w:pPr>
    </w:p>
    <w:p w14:paraId="082B2B80" w14:textId="77777777" w:rsidR="002055F5" w:rsidRPr="002055F5" w:rsidRDefault="002055F5" w:rsidP="002055F5">
      <w:pPr>
        <w:pStyle w:val="ListParagraph"/>
        <w:numPr>
          <w:ilvl w:val="0"/>
          <w:numId w:val="1"/>
        </w:numPr>
        <w:spacing w:line="240" w:lineRule="auto"/>
        <w:rPr>
          <w:rFonts w:ascii="Arial" w:hAnsi="Arial" w:cs="Arial"/>
          <w:b/>
        </w:rPr>
      </w:pPr>
      <w:r>
        <w:rPr>
          <w:rFonts w:ascii="Arial" w:hAnsi="Arial" w:cs="Arial"/>
          <w:b/>
        </w:rPr>
        <w:t>PURPOSE</w:t>
      </w:r>
    </w:p>
    <w:p w14:paraId="7B3090B5" w14:textId="77777777" w:rsidR="002055F5" w:rsidRDefault="002055F5" w:rsidP="002055F5">
      <w:pPr>
        <w:spacing w:line="240" w:lineRule="auto"/>
        <w:ind w:left="360"/>
        <w:rPr>
          <w:rFonts w:ascii="Arial" w:hAnsi="Arial" w:cs="Arial"/>
        </w:rPr>
      </w:pPr>
      <w:r>
        <w:rPr>
          <w:rFonts w:ascii="Arial" w:hAnsi="Arial" w:cs="Arial"/>
        </w:rPr>
        <w:t>The policy provides guidance to employees on the use of social media for both business and personal purposes.  It aims to set clear expectations to ensure that employees are able to use social media effectively and without placing themselves where their conduct may be construed as inappropriate.</w:t>
      </w:r>
    </w:p>
    <w:p w14:paraId="32F2D872" w14:textId="77777777" w:rsidR="00954497" w:rsidRDefault="00954497" w:rsidP="00954497">
      <w:pPr>
        <w:spacing w:after="0" w:line="240" w:lineRule="auto"/>
        <w:ind w:left="357"/>
        <w:rPr>
          <w:rFonts w:ascii="Arial" w:hAnsi="Arial" w:cs="Arial"/>
        </w:rPr>
      </w:pPr>
    </w:p>
    <w:p w14:paraId="112C6D56" w14:textId="77777777" w:rsidR="002055F5" w:rsidRPr="002055F5" w:rsidRDefault="002055F5" w:rsidP="002055F5">
      <w:pPr>
        <w:pStyle w:val="ListParagraph"/>
        <w:numPr>
          <w:ilvl w:val="0"/>
          <w:numId w:val="1"/>
        </w:numPr>
        <w:spacing w:line="240" w:lineRule="auto"/>
        <w:rPr>
          <w:rFonts w:ascii="Arial" w:hAnsi="Arial" w:cs="Arial"/>
          <w:b/>
        </w:rPr>
      </w:pPr>
      <w:r>
        <w:rPr>
          <w:rFonts w:ascii="Arial" w:hAnsi="Arial" w:cs="Arial"/>
          <w:b/>
        </w:rPr>
        <w:t>SCOPE</w:t>
      </w:r>
    </w:p>
    <w:p w14:paraId="706B4033" w14:textId="1E3DE2F2" w:rsidR="002055F5" w:rsidRDefault="002055F5" w:rsidP="002055F5">
      <w:pPr>
        <w:spacing w:line="240" w:lineRule="auto"/>
        <w:ind w:left="360"/>
        <w:rPr>
          <w:rFonts w:ascii="Arial" w:hAnsi="Arial" w:cs="Arial"/>
        </w:rPr>
      </w:pPr>
      <w:r>
        <w:rPr>
          <w:rFonts w:ascii="Arial" w:hAnsi="Arial" w:cs="Arial"/>
        </w:rPr>
        <w:t>This policy applies to all employees.  For the purposes of this policy, social media includes the use of all internet based applications.  This includes (but is not limited to):</w:t>
      </w:r>
    </w:p>
    <w:p w14:paraId="5D8ADB10" w14:textId="77777777" w:rsidR="002055F5" w:rsidRDefault="002055F5" w:rsidP="002055F5">
      <w:pPr>
        <w:pStyle w:val="ListParagraph"/>
        <w:numPr>
          <w:ilvl w:val="0"/>
          <w:numId w:val="2"/>
        </w:numPr>
        <w:spacing w:line="240" w:lineRule="auto"/>
        <w:rPr>
          <w:rFonts w:ascii="Arial" w:hAnsi="Arial" w:cs="Arial"/>
        </w:rPr>
      </w:pPr>
      <w:r>
        <w:rPr>
          <w:rFonts w:ascii="Arial" w:hAnsi="Arial" w:cs="Arial"/>
        </w:rPr>
        <w:t>Social networking (Facebook, Linkedin, Google+)</w:t>
      </w:r>
    </w:p>
    <w:p w14:paraId="3302DC70" w14:textId="77777777" w:rsidR="002055F5" w:rsidRDefault="002055F5" w:rsidP="002055F5">
      <w:pPr>
        <w:pStyle w:val="ListParagraph"/>
        <w:numPr>
          <w:ilvl w:val="0"/>
          <w:numId w:val="2"/>
        </w:numPr>
        <w:spacing w:line="240" w:lineRule="auto"/>
        <w:rPr>
          <w:rFonts w:ascii="Arial" w:hAnsi="Arial" w:cs="Arial"/>
        </w:rPr>
      </w:pPr>
      <w:r>
        <w:rPr>
          <w:rFonts w:ascii="Arial" w:hAnsi="Arial" w:cs="Arial"/>
        </w:rPr>
        <w:t>Microblogging (Twitter, Tumblr)</w:t>
      </w:r>
    </w:p>
    <w:p w14:paraId="0FCF968C" w14:textId="77777777" w:rsidR="002055F5" w:rsidRDefault="002055F5" w:rsidP="002055F5">
      <w:pPr>
        <w:pStyle w:val="ListParagraph"/>
        <w:numPr>
          <w:ilvl w:val="0"/>
          <w:numId w:val="2"/>
        </w:numPr>
        <w:spacing w:line="240" w:lineRule="auto"/>
        <w:rPr>
          <w:rFonts w:ascii="Arial" w:hAnsi="Arial" w:cs="Arial"/>
        </w:rPr>
      </w:pPr>
      <w:r>
        <w:rPr>
          <w:rFonts w:ascii="Arial" w:hAnsi="Arial" w:cs="Arial"/>
        </w:rPr>
        <w:t>Photo sharing (Instagram, Snapchat, Pinterest)</w:t>
      </w:r>
    </w:p>
    <w:p w14:paraId="29CF34E1" w14:textId="77777777" w:rsidR="002055F5" w:rsidRDefault="002055F5" w:rsidP="002055F5">
      <w:pPr>
        <w:pStyle w:val="ListParagraph"/>
        <w:numPr>
          <w:ilvl w:val="0"/>
          <w:numId w:val="2"/>
        </w:numPr>
        <w:spacing w:line="240" w:lineRule="auto"/>
        <w:rPr>
          <w:rFonts w:ascii="Arial" w:hAnsi="Arial" w:cs="Arial"/>
        </w:rPr>
      </w:pPr>
      <w:r>
        <w:rPr>
          <w:rFonts w:ascii="Arial" w:hAnsi="Arial" w:cs="Arial"/>
        </w:rPr>
        <w:t>Video sharing ((YouTube, Facebook Live, Periscope, Vimeo)</w:t>
      </w:r>
    </w:p>
    <w:p w14:paraId="0D2C622D" w14:textId="77777777" w:rsidR="002055F5" w:rsidRDefault="002055F5" w:rsidP="002055F5">
      <w:pPr>
        <w:pStyle w:val="ListParagraph"/>
        <w:numPr>
          <w:ilvl w:val="0"/>
          <w:numId w:val="2"/>
        </w:numPr>
        <w:spacing w:line="240" w:lineRule="auto"/>
        <w:rPr>
          <w:rFonts w:ascii="Arial" w:hAnsi="Arial" w:cs="Arial"/>
        </w:rPr>
      </w:pPr>
      <w:r>
        <w:rPr>
          <w:rFonts w:ascii="Arial" w:hAnsi="Arial" w:cs="Arial"/>
        </w:rPr>
        <w:t>E-mail and private messages sent over online channels such as direct messaging via Facebook, Twitter and WhatsApp</w:t>
      </w:r>
    </w:p>
    <w:p w14:paraId="7ABF01EE" w14:textId="77777777" w:rsidR="000A55E2" w:rsidRDefault="000A55E2" w:rsidP="000A55E2">
      <w:pPr>
        <w:pStyle w:val="ListParagraph"/>
        <w:spacing w:line="240" w:lineRule="auto"/>
        <w:ind w:left="1080"/>
        <w:rPr>
          <w:rFonts w:ascii="Arial" w:hAnsi="Arial" w:cs="Arial"/>
        </w:rPr>
      </w:pPr>
    </w:p>
    <w:p w14:paraId="0CBA0066" w14:textId="77777777" w:rsidR="002055F5" w:rsidRPr="000A55E2" w:rsidRDefault="000A55E2" w:rsidP="000A55E2">
      <w:pPr>
        <w:pStyle w:val="ListParagraph"/>
        <w:numPr>
          <w:ilvl w:val="0"/>
          <w:numId w:val="1"/>
        </w:numPr>
        <w:spacing w:line="240" w:lineRule="auto"/>
        <w:rPr>
          <w:rFonts w:ascii="Arial" w:hAnsi="Arial" w:cs="Arial"/>
          <w:b/>
        </w:rPr>
      </w:pPr>
      <w:r>
        <w:rPr>
          <w:rFonts w:ascii="Arial" w:hAnsi="Arial" w:cs="Arial"/>
          <w:b/>
        </w:rPr>
        <w:t>RESPONSIBILITIES</w:t>
      </w:r>
    </w:p>
    <w:p w14:paraId="56AE0320" w14:textId="77777777" w:rsidR="000A55E2" w:rsidRDefault="000A55E2" w:rsidP="000A55E2">
      <w:pPr>
        <w:spacing w:line="240" w:lineRule="auto"/>
        <w:ind w:left="360"/>
        <w:rPr>
          <w:rFonts w:ascii="Arial" w:hAnsi="Arial" w:cs="Arial"/>
        </w:rPr>
      </w:pPr>
      <w:r>
        <w:rPr>
          <w:rFonts w:ascii="Arial" w:hAnsi="Arial" w:cs="Arial"/>
        </w:rPr>
        <w:t>Employees are responsible for their own compliance with this policy and for ensuring that it is consistently applied to protect the privacy, confidentiality, reputation and interest of Bildeston Parish Council.</w:t>
      </w:r>
    </w:p>
    <w:p w14:paraId="6CBAB3B2" w14:textId="77777777" w:rsidR="000A55E2" w:rsidRDefault="000A55E2" w:rsidP="000A55E2">
      <w:pPr>
        <w:spacing w:line="240" w:lineRule="auto"/>
        <w:ind w:left="360"/>
        <w:rPr>
          <w:rFonts w:ascii="Arial" w:hAnsi="Arial" w:cs="Arial"/>
        </w:rPr>
      </w:pPr>
      <w:r>
        <w:rPr>
          <w:rFonts w:ascii="Arial" w:hAnsi="Arial" w:cs="Arial"/>
        </w:rPr>
        <w:t>Any concerns about social media use should be raised with Chair of the Council in the first instance.</w:t>
      </w:r>
    </w:p>
    <w:p w14:paraId="4C739404" w14:textId="77777777" w:rsidR="00954497" w:rsidRDefault="00954497" w:rsidP="00954497">
      <w:pPr>
        <w:spacing w:after="0" w:line="240" w:lineRule="auto"/>
        <w:ind w:left="357"/>
        <w:rPr>
          <w:rFonts w:ascii="Arial" w:hAnsi="Arial" w:cs="Arial"/>
        </w:rPr>
      </w:pPr>
    </w:p>
    <w:p w14:paraId="48096CCC" w14:textId="437112B4" w:rsidR="009E2E34" w:rsidRDefault="009E2E34" w:rsidP="009E2E34">
      <w:pPr>
        <w:pStyle w:val="ListParagraph"/>
        <w:numPr>
          <w:ilvl w:val="0"/>
          <w:numId w:val="1"/>
        </w:numPr>
        <w:spacing w:line="240" w:lineRule="auto"/>
        <w:rPr>
          <w:rFonts w:ascii="Arial" w:hAnsi="Arial" w:cs="Arial"/>
          <w:b/>
        </w:rPr>
      </w:pPr>
      <w:r>
        <w:rPr>
          <w:rFonts w:ascii="Arial" w:hAnsi="Arial" w:cs="Arial"/>
          <w:b/>
        </w:rPr>
        <w:t>BUSINESS USE OF SOCIAL MEDIA</w:t>
      </w:r>
    </w:p>
    <w:p w14:paraId="6632BC5C" w14:textId="487FFB88" w:rsidR="009E2E34" w:rsidRDefault="009E2E34" w:rsidP="009E2E34">
      <w:pPr>
        <w:spacing w:line="240" w:lineRule="auto"/>
        <w:ind w:left="360"/>
        <w:rPr>
          <w:rFonts w:ascii="Arial" w:hAnsi="Arial" w:cs="Arial"/>
        </w:rPr>
      </w:pPr>
      <w:r>
        <w:rPr>
          <w:rFonts w:ascii="Arial" w:hAnsi="Arial" w:cs="Arial"/>
        </w:rPr>
        <w:t>The use of social media in a business context is to:</w:t>
      </w:r>
    </w:p>
    <w:p w14:paraId="518CA208" w14:textId="68561AA0" w:rsidR="00F42372" w:rsidRDefault="009E2E34" w:rsidP="00F42372">
      <w:pPr>
        <w:pStyle w:val="ListParagraph"/>
        <w:numPr>
          <w:ilvl w:val="0"/>
          <w:numId w:val="3"/>
        </w:numPr>
        <w:spacing w:line="240" w:lineRule="auto"/>
        <w:rPr>
          <w:rFonts w:ascii="Arial" w:hAnsi="Arial" w:cs="Arial"/>
        </w:rPr>
      </w:pPr>
      <w:r w:rsidRPr="009E2E34">
        <w:rPr>
          <w:rFonts w:ascii="Arial" w:hAnsi="Arial" w:cs="Arial"/>
        </w:rPr>
        <w:t xml:space="preserve">Promote and publicise activities supported/provided or commissioned by </w:t>
      </w:r>
      <w:r>
        <w:rPr>
          <w:rFonts w:ascii="Arial" w:hAnsi="Arial" w:cs="Arial"/>
        </w:rPr>
        <w:t>the council to ensure as wide awareness as possible</w:t>
      </w:r>
    </w:p>
    <w:p w14:paraId="65D6465C" w14:textId="422FCF56" w:rsidR="009E2E34" w:rsidRDefault="009E2E34" w:rsidP="00F42372">
      <w:pPr>
        <w:pStyle w:val="ListParagraph"/>
        <w:numPr>
          <w:ilvl w:val="0"/>
          <w:numId w:val="3"/>
        </w:numPr>
        <w:spacing w:line="240" w:lineRule="auto"/>
        <w:rPr>
          <w:rFonts w:ascii="Arial" w:hAnsi="Arial" w:cs="Arial"/>
        </w:rPr>
      </w:pPr>
      <w:r>
        <w:rPr>
          <w:rFonts w:ascii="Arial" w:hAnsi="Arial" w:cs="Arial"/>
        </w:rPr>
        <w:t>Respond to specific questions from the public, businesses and partners</w:t>
      </w:r>
    </w:p>
    <w:p w14:paraId="3DF38486" w14:textId="7B7AB449" w:rsidR="009E2E34" w:rsidRDefault="009E2E34" w:rsidP="00F42372">
      <w:pPr>
        <w:pStyle w:val="ListParagraph"/>
        <w:numPr>
          <w:ilvl w:val="0"/>
          <w:numId w:val="3"/>
        </w:numPr>
        <w:spacing w:line="240" w:lineRule="auto"/>
        <w:rPr>
          <w:rFonts w:ascii="Arial" w:hAnsi="Arial" w:cs="Arial"/>
        </w:rPr>
      </w:pPr>
      <w:r>
        <w:rPr>
          <w:rFonts w:ascii="Arial" w:hAnsi="Arial" w:cs="Arial"/>
        </w:rPr>
        <w:t>Clarify or correct any unclear or incorrect statements or views</w:t>
      </w:r>
    </w:p>
    <w:p w14:paraId="787EEBC3" w14:textId="2FC5ADBC" w:rsidR="00367E95" w:rsidRPr="00367E95" w:rsidRDefault="00C22151" w:rsidP="00367E95">
      <w:pPr>
        <w:pStyle w:val="ListParagraph"/>
        <w:numPr>
          <w:ilvl w:val="0"/>
          <w:numId w:val="3"/>
        </w:numPr>
        <w:spacing w:line="240" w:lineRule="auto"/>
        <w:rPr>
          <w:rFonts w:ascii="Arial" w:hAnsi="Arial" w:cs="Arial"/>
        </w:rPr>
      </w:pPr>
      <w:r>
        <w:rPr>
          <w:rFonts w:ascii="Arial" w:hAnsi="Arial" w:cs="Arial"/>
        </w:rPr>
        <w:t>Initiate and participate in dialogue with the community relating to council activities and services</w:t>
      </w:r>
    </w:p>
    <w:p w14:paraId="3F31FB19" w14:textId="4EA96DE9" w:rsidR="009E2E34" w:rsidRDefault="009E2E34" w:rsidP="00F42372">
      <w:pPr>
        <w:pStyle w:val="ListParagraph"/>
        <w:numPr>
          <w:ilvl w:val="0"/>
          <w:numId w:val="3"/>
        </w:numPr>
        <w:spacing w:line="240" w:lineRule="auto"/>
        <w:rPr>
          <w:rFonts w:ascii="Arial" w:hAnsi="Arial" w:cs="Arial"/>
        </w:rPr>
      </w:pPr>
      <w:r>
        <w:rPr>
          <w:rFonts w:ascii="Arial" w:hAnsi="Arial" w:cs="Arial"/>
        </w:rPr>
        <w:t>Provide information, advice and guidance (including in emergency situations)</w:t>
      </w:r>
    </w:p>
    <w:p w14:paraId="4DA6C463" w14:textId="12951948" w:rsidR="00367E95" w:rsidRDefault="009E2E34" w:rsidP="00367E95">
      <w:pPr>
        <w:pStyle w:val="ListParagraph"/>
        <w:numPr>
          <w:ilvl w:val="0"/>
          <w:numId w:val="3"/>
        </w:numPr>
        <w:spacing w:line="240" w:lineRule="auto"/>
        <w:rPr>
          <w:rFonts w:ascii="Arial" w:hAnsi="Arial" w:cs="Arial"/>
        </w:rPr>
      </w:pPr>
      <w:r>
        <w:rPr>
          <w:rFonts w:ascii="Arial" w:hAnsi="Arial" w:cs="Arial"/>
        </w:rPr>
        <w:t>Promote an ap</w:t>
      </w:r>
      <w:r w:rsidR="00367E95">
        <w:rPr>
          <w:rFonts w:ascii="Arial" w:hAnsi="Arial" w:cs="Arial"/>
        </w:rPr>
        <w:t>proachable image for the council</w:t>
      </w:r>
    </w:p>
    <w:p w14:paraId="196353DE" w14:textId="7B428497" w:rsidR="00367E95" w:rsidRDefault="00367E95" w:rsidP="00367E95">
      <w:pPr>
        <w:spacing w:line="240" w:lineRule="auto"/>
        <w:ind w:left="300"/>
        <w:rPr>
          <w:rFonts w:ascii="Arial" w:hAnsi="Arial" w:cs="Arial"/>
        </w:rPr>
      </w:pPr>
      <w:r>
        <w:rPr>
          <w:rFonts w:ascii="Arial" w:hAnsi="Arial" w:cs="Arial"/>
        </w:rPr>
        <w:lastRenderedPageBreak/>
        <w:t>Any introduction and use of social media activities must have sufficient resource and/or clear notification regarding response expectations.</w:t>
      </w:r>
    </w:p>
    <w:p w14:paraId="4840DBF1" w14:textId="59A8CB71" w:rsidR="00367E95" w:rsidRDefault="00367E95" w:rsidP="00367E95">
      <w:pPr>
        <w:spacing w:line="240" w:lineRule="auto"/>
        <w:ind w:left="300"/>
        <w:rPr>
          <w:rFonts w:ascii="Arial" w:hAnsi="Arial" w:cs="Arial"/>
        </w:rPr>
      </w:pPr>
      <w:r>
        <w:rPr>
          <w:rFonts w:ascii="Arial" w:hAnsi="Arial" w:cs="Arial"/>
        </w:rPr>
        <w:t>It should be noted that all information and responses posted as an employee are public statements and count as a council record and evidence of the council’s work which may be used a reference in the future.</w:t>
      </w:r>
    </w:p>
    <w:p w14:paraId="74256536" w14:textId="59F17DAC" w:rsidR="00367E95" w:rsidRDefault="00367E95" w:rsidP="00367E95">
      <w:pPr>
        <w:spacing w:line="240" w:lineRule="auto"/>
        <w:ind w:left="300"/>
        <w:rPr>
          <w:rFonts w:ascii="Arial" w:hAnsi="Arial" w:cs="Arial"/>
        </w:rPr>
      </w:pPr>
      <w:r>
        <w:rPr>
          <w:rFonts w:ascii="Arial" w:hAnsi="Arial" w:cs="Arial"/>
        </w:rPr>
        <w:t>Employees must not use any information that they obtain in the course of their work for the council for personal gain or pass it on to others who may use it in such a way.</w:t>
      </w:r>
    </w:p>
    <w:p w14:paraId="3B918D96" w14:textId="2FFFB15D" w:rsidR="00367E95" w:rsidRDefault="00367E95" w:rsidP="00367E95">
      <w:pPr>
        <w:spacing w:line="240" w:lineRule="auto"/>
        <w:ind w:left="300"/>
        <w:rPr>
          <w:rFonts w:ascii="Arial" w:hAnsi="Arial" w:cs="Arial"/>
        </w:rPr>
      </w:pPr>
      <w:r>
        <w:rPr>
          <w:rFonts w:ascii="Arial" w:hAnsi="Arial" w:cs="Arial"/>
        </w:rPr>
        <w:t xml:space="preserve">Employees must not disclose any politically sensitive information such as matters that are being/due to be considered or debated </w:t>
      </w:r>
      <w:r w:rsidR="008E4E3E">
        <w:rPr>
          <w:rFonts w:ascii="Arial" w:hAnsi="Arial" w:cs="Arial"/>
        </w:rPr>
        <w:t>by the council, including matters that could be considered politically controversial.  Employees that are in any doubt should check with the Chair or Clerk.</w:t>
      </w:r>
    </w:p>
    <w:p w14:paraId="39BA0286" w14:textId="75D29789" w:rsidR="008E4E3E" w:rsidRDefault="008E4E3E" w:rsidP="00367E95">
      <w:pPr>
        <w:spacing w:line="240" w:lineRule="auto"/>
        <w:ind w:left="300"/>
        <w:rPr>
          <w:rFonts w:ascii="Arial" w:hAnsi="Arial" w:cs="Arial"/>
        </w:rPr>
      </w:pPr>
      <w:r>
        <w:rPr>
          <w:rFonts w:ascii="Arial" w:hAnsi="Arial" w:cs="Arial"/>
        </w:rPr>
        <w:t>Confidential information that employees may have learned or have access to as part of their job must not be published through social media e.g. personal information about members of the community, contractors, employees, councillors</w:t>
      </w:r>
      <w:r w:rsidR="00B01F55">
        <w:rPr>
          <w:rFonts w:ascii="Arial" w:hAnsi="Arial" w:cs="Arial"/>
        </w:rPr>
        <w:t xml:space="preserve"> and confidential council related information.</w:t>
      </w:r>
    </w:p>
    <w:p w14:paraId="2B0C5FAD" w14:textId="1F0048D8" w:rsidR="00B01F55" w:rsidRDefault="00B01F55" w:rsidP="00367E95">
      <w:pPr>
        <w:spacing w:line="240" w:lineRule="auto"/>
        <w:ind w:left="300"/>
        <w:rPr>
          <w:rFonts w:ascii="Arial" w:hAnsi="Arial" w:cs="Arial"/>
        </w:rPr>
      </w:pPr>
      <w:r>
        <w:rPr>
          <w:rFonts w:ascii="Arial" w:hAnsi="Arial" w:cs="Arial"/>
        </w:rPr>
        <w:t xml:space="preserve">Employees must not use social media to ‘spy’ on service users covertly, even if their privacy settings allows this.  </w:t>
      </w:r>
    </w:p>
    <w:p w14:paraId="2D80370F" w14:textId="77777777" w:rsidR="00954497" w:rsidRDefault="00954497" w:rsidP="00954497">
      <w:pPr>
        <w:spacing w:after="0" w:line="240" w:lineRule="auto"/>
        <w:ind w:left="301"/>
        <w:rPr>
          <w:rFonts w:ascii="Arial" w:hAnsi="Arial" w:cs="Arial"/>
        </w:rPr>
      </w:pPr>
    </w:p>
    <w:p w14:paraId="26622A5F" w14:textId="68C8EC1E" w:rsidR="00B01F55" w:rsidRDefault="00B01F55" w:rsidP="00B01F55">
      <w:pPr>
        <w:pStyle w:val="ListParagraph"/>
        <w:numPr>
          <w:ilvl w:val="0"/>
          <w:numId w:val="1"/>
        </w:numPr>
        <w:spacing w:line="240" w:lineRule="auto"/>
        <w:rPr>
          <w:rFonts w:ascii="Arial" w:hAnsi="Arial" w:cs="Arial"/>
          <w:b/>
        </w:rPr>
      </w:pPr>
      <w:r>
        <w:rPr>
          <w:rFonts w:ascii="Arial" w:hAnsi="Arial" w:cs="Arial"/>
          <w:b/>
        </w:rPr>
        <w:t>PERSONAL USE OF SOCIAL MEDIA</w:t>
      </w:r>
    </w:p>
    <w:p w14:paraId="289B4C40" w14:textId="44815EBE" w:rsidR="00B01F55" w:rsidRDefault="00B01F55" w:rsidP="00B01F55">
      <w:pPr>
        <w:spacing w:line="240" w:lineRule="auto"/>
        <w:ind w:left="360"/>
        <w:rPr>
          <w:rFonts w:ascii="Arial" w:hAnsi="Arial" w:cs="Arial"/>
        </w:rPr>
      </w:pPr>
      <w:r>
        <w:rPr>
          <w:rFonts w:ascii="Arial" w:hAnsi="Arial" w:cs="Arial"/>
        </w:rPr>
        <w:t>The line between public, private, personal and professional can become blurred.  Employees should be aware that their personal digital activity could have an adverse impact on their professional role or council’s image and reputation.</w:t>
      </w:r>
    </w:p>
    <w:p w14:paraId="500AAC50" w14:textId="14AC74B1" w:rsidR="00B01F55" w:rsidRDefault="00B01F55" w:rsidP="00B01F55">
      <w:pPr>
        <w:spacing w:line="240" w:lineRule="auto"/>
        <w:ind w:left="360"/>
        <w:rPr>
          <w:rFonts w:ascii="Arial" w:hAnsi="Arial" w:cs="Arial"/>
        </w:rPr>
      </w:pPr>
      <w:r>
        <w:rPr>
          <w:rFonts w:ascii="Arial" w:hAnsi="Arial" w:cs="Arial"/>
        </w:rPr>
        <w:t xml:space="preserve">Even if you do not expressly name the council as your employer on social </w:t>
      </w:r>
      <w:r w:rsidR="002E619C">
        <w:rPr>
          <w:rFonts w:ascii="Arial" w:hAnsi="Arial" w:cs="Arial"/>
        </w:rPr>
        <w:t>media, this policy will still apply if a connection with your employment can be reasonably made.</w:t>
      </w:r>
    </w:p>
    <w:p w14:paraId="7253D201" w14:textId="0ADE9CBB" w:rsidR="002E619C" w:rsidRDefault="002E619C" w:rsidP="00B01F55">
      <w:pPr>
        <w:spacing w:line="240" w:lineRule="auto"/>
        <w:ind w:left="360"/>
        <w:rPr>
          <w:rFonts w:ascii="Arial" w:hAnsi="Arial" w:cs="Arial"/>
        </w:rPr>
      </w:pPr>
      <w:r>
        <w:rPr>
          <w:rFonts w:ascii="Arial" w:hAnsi="Arial" w:cs="Arial"/>
        </w:rPr>
        <w:t>The following activity on social media may result in disciplinary action if it can be connected to you as an employee:</w:t>
      </w:r>
    </w:p>
    <w:p w14:paraId="4E8E95A4" w14:textId="36367A4C" w:rsidR="002E619C" w:rsidRDefault="002E619C" w:rsidP="002E619C">
      <w:pPr>
        <w:pStyle w:val="ListParagraph"/>
        <w:numPr>
          <w:ilvl w:val="0"/>
          <w:numId w:val="4"/>
        </w:numPr>
        <w:spacing w:line="240" w:lineRule="auto"/>
        <w:rPr>
          <w:rFonts w:ascii="Arial" w:hAnsi="Arial" w:cs="Arial"/>
        </w:rPr>
      </w:pPr>
      <w:r>
        <w:rPr>
          <w:rFonts w:ascii="Arial" w:hAnsi="Arial" w:cs="Arial"/>
        </w:rPr>
        <w:t>Abusive or threatening behaviour</w:t>
      </w:r>
    </w:p>
    <w:p w14:paraId="35A280DD" w14:textId="5B227CD4" w:rsidR="002E619C" w:rsidRDefault="002E619C" w:rsidP="002E619C">
      <w:pPr>
        <w:pStyle w:val="ListParagraph"/>
        <w:numPr>
          <w:ilvl w:val="0"/>
          <w:numId w:val="4"/>
        </w:numPr>
        <w:spacing w:line="240" w:lineRule="auto"/>
        <w:rPr>
          <w:rFonts w:ascii="Arial" w:hAnsi="Arial" w:cs="Arial"/>
        </w:rPr>
      </w:pPr>
      <w:r>
        <w:rPr>
          <w:rFonts w:ascii="Arial" w:hAnsi="Arial" w:cs="Arial"/>
        </w:rPr>
        <w:t>Inappropriate comments or material that may be regarded as discriminatory</w:t>
      </w:r>
    </w:p>
    <w:p w14:paraId="62FE918B" w14:textId="4C407ECD" w:rsidR="002E619C" w:rsidRDefault="002E619C" w:rsidP="002E619C">
      <w:pPr>
        <w:pStyle w:val="ListParagraph"/>
        <w:numPr>
          <w:ilvl w:val="0"/>
          <w:numId w:val="4"/>
        </w:numPr>
        <w:spacing w:line="240" w:lineRule="auto"/>
        <w:rPr>
          <w:rFonts w:ascii="Arial" w:hAnsi="Arial" w:cs="Arial"/>
        </w:rPr>
      </w:pPr>
      <w:r>
        <w:rPr>
          <w:rFonts w:ascii="Arial" w:hAnsi="Arial" w:cs="Arial"/>
        </w:rPr>
        <w:t>False or misleading statement that could have a negative effect on the council’s reputation</w:t>
      </w:r>
    </w:p>
    <w:p w14:paraId="12B887DA" w14:textId="5BC07940" w:rsidR="002E619C" w:rsidRDefault="002E619C" w:rsidP="002E619C">
      <w:pPr>
        <w:pStyle w:val="ListParagraph"/>
        <w:numPr>
          <w:ilvl w:val="0"/>
          <w:numId w:val="4"/>
        </w:numPr>
        <w:spacing w:line="240" w:lineRule="auto"/>
        <w:rPr>
          <w:rFonts w:ascii="Arial" w:hAnsi="Arial" w:cs="Arial"/>
        </w:rPr>
      </w:pPr>
      <w:r>
        <w:rPr>
          <w:rFonts w:ascii="Arial" w:hAnsi="Arial" w:cs="Arial"/>
        </w:rPr>
        <w:t>Inciting or supporting the commitment of a crime or other unlawful acts</w:t>
      </w:r>
    </w:p>
    <w:p w14:paraId="01F87322" w14:textId="10FADF4B" w:rsidR="002E619C" w:rsidRDefault="002E619C" w:rsidP="00595FBE">
      <w:pPr>
        <w:spacing w:line="240" w:lineRule="auto"/>
        <w:ind w:left="300"/>
        <w:rPr>
          <w:rFonts w:ascii="Arial" w:hAnsi="Arial" w:cs="Arial"/>
        </w:rPr>
      </w:pPr>
      <w:r>
        <w:rPr>
          <w:rFonts w:ascii="Arial" w:hAnsi="Arial" w:cs="Arial"/>
        </w:rPr>
        <w:t xml:space="preserve">This could include content you share or like as this </w:t>
      </w:r>
      <w:r w:rsidR="00595FBE">
        <w:rPr>
          <w:rFonts w:ascii="Arial" w:hAnsi="Arial" w:cs="Arial"/>
        </w:rPr>
        <w:t>could suggest that you approve of that content.</w:t>
      </w:r>
    </w:p>
    <w:p w14:paraId="5258C442" w14:textId="6646C371" w:rsidR="008068FF" w:rsidRDefault="008068FF" w:rsidP="00595FBE">
      <w:pPr>
        <w:spacing w:line="240" w:lineRule="auto"/>
        <w:ind w:left="300"/>
        <w:rPr>
          <w:rFonts w:ascii="Arial" w:hAnsi="Arial" w:cs="Arial"/>
        </w:rPr>
      </w:pPr>
      <w:r>
        <w:rPr>
          <w:rFonts w:ascii="Arial" w:hAnsi="Arial" w:cs="Arial"/>
        </w:rPr>
        <w:t>You must consider carefully whether you accept ‘friend requests’ from service users, their families, friends or others e.g. contractors.  Accept them only if you are quite sure this will not put you as an employee, in the position of having a real or potentially perceived conflict of interest.</w:t>
      </w:r>
    </w:p>
    <w:p w14:paraId="01CAA242" w14:textId="76E2EFB4" w:rsidR="000A52DC" w:rsidRDefault="000A52DC" w:rsidP="00595FBE">
      <w:pPr>
        <w:spacing w:line="240" w:lineRule="auto"/>
        <w:ind w:left="300"/>
        <w:rPr>
          <w:rFonts w:ascii="Arial" w:hAnsi="Arial" w:cs="Arial"/>
        </w:rPr>
      </w:pPr>
      <w:r>
        <w:rPr>
          <w:rFonts w:ascii="Arial" w:hAnsi="Arial" w:cs="Arial"/>
        </w:rPr>
        <w:t>As with business use of social media (5) you should not publish anything that is confidential to the council or use social media to comment on potentially sensitive matters, including (but not restricted to):</w:t>
      </w:r>
    </w:p>
    <w:p w14:paraId="5E7757C2" w14:textId="2BB1B0B2" w:rsidR="000A52DC" w:rsidRDefault="000A52DC" w:rsidP="000A52DC">
      <w:pPr>
        <w:pStyle w:val="ListParagraph"/>
        <w:numPr>
          <w:ilvl w:val="0"/>
          <w:numId w:val="5"/>
        </w:numPr>
        <w:spacing w:line="240" w:lineRule="auto"/>
        <w:rPr>
          <w:rFonts w:ascii="Arial" w:hAnsi="Arial" w:cs="Arial"/>
        </w:rPr>
      </w:pPr>
      <w:r>
        <w:rPr>
          <w:rFonts w:ascii="Arial" w:hAnsi="Arial" w:cs="Arial"/>
        </w:rPr>
        <w:t>Information about residents of the parish/the community</w:t>
      </w:r>
    </w:p>
    <w:p w14:paraId="5AD463C5" w14:textId="77777777" w:rsidR="000A52DC" w:rsidRDefault="000A52DC" w:rsidP="000A52DC">
      <w:pPr>
        <w:pStyle w:val="ListParagraph"/>
        <w:numPr>
          <w:ilvl w:val="0"/>
          <w:numId w:val="5"/>
        </w:numPr>
        <w:spacing w:line="240" w:lineRule="auto"/>
        <w:rPr>
          <w:rFonts w:ascii="Arial" w:hAnsi="Arial" w:cs="Arial"/>
        </w:rPr>
      </w:pPr>
      <w:r>
        <w:rPr>
          <w:rFonts w:ascii="Arial" w:hAnsi="Arial" w:cs="Arial"/>
        </w:rPr>
        <w:t>Information that is politically or commercially sensitive</w:t>
      </w:r>
    </w:p>
    <w:p w14:paraId="409E6C7E" w14:textId="77777777" w:rsidR="000A52DC" w:rsidRDefault="000A52DC" w:rsidP="000A52DC">
      <w:pPr>
        <w:pStyle w:val="ListParagraph"/>
        <w:numPr>
          <w:ilvl w:val="0"/>
          <w:numId w:val="5"/>
        </w:numPr>
        <w:spacing w:line="240" w:lineRule="auto"/>
        <w:rPr>
          <w:rFonts w:ascii="Arial" w:hAnsi="Arial" w:cs="Arial"/>
        </w:rPr>
      </w:pPr>
      <w:r>
        <w:rPr>
          <w:rFonts w:ascii="Arial" w:hAnsi="Arial" w:cs="Arial"/>
        </w:rPr>
        <w:t>Intellectual property</w:t>
      </w:r>
    </w:p>
    <w:p w14:paraId="3098BF9C" w14:textId="6FB48251" w:rsidR="000A52DC" w:rsidRDefault="000A52DC" w:rsidP="000A52DC">
      <w:pPr>
        <w:spacing w:line="240" w:lineRule="auto"/>
        <w:ind w:left="300"/>
        <w:rPr>
          <w:rFonts w:ascii="Arial" w:hAnsi="Arial" w:cs="Arial"/>
        </w:rPr>
      </w:pPr>
      <w:r>
        <w:rPr>
          <w:rFonts w:ascii="Arial" w:hAnsi="Arial" w:cs="Arial"/>
        </w:rPr>
        <w:t>You should not use council email addresses or other official contact details for setting up personal social media accounts or for communicating through such media.</w:t>
      </w:r>
    </w:p>
    <w:p w14:paraId="117C7C2D" w14:textId="0DD7BC5E" w:rsidR="000A52DC" w:rsidRDefault="00A64440" w:rsidP="000A52DC">
      <w:pPr>
        <w:pStyle w:val="ListParagraph"/>
        <w:numPr>
          <w:ilvl w:val="0"/>
          <w:numId w:val="1"/>
        </w:numPr>
        <w:spacing w:line="240" w:lineRule="auto"/>
        <w:rPr>
          <w:rFonts w:ascii="Arial" w:hAnsi="Arial" w:cs="Arial"/>
          <w:b/>
        </w:rPr>
      </w:pPr>
      <w:r>
        <w:rPr>
          <w:rFonts w:ascii="Arial" w:hAnsi="Arial" w:cs="Arial"/>
          <w:b/>
        </w:rPr>
        <w:lastRenderedPageBreak/>
        <w:t>BREACHES OF THIS POLICY</w:t>
      </w:r>
    </w:p>
    <w:p w14:paraId="21A5F961" w14:textId="77777777" w:rsidR="00954497" w:rsidRDefault="00954497" w:rsidP="00954497">
      <w:pPr>
        <w:pStyle w:val="ListParagraph"/>
        <w:spacing w:after="0" w:line="240" w:lineRule="auto"/>
        <w:ind w:left="357"/>
        <w:rPr>
          <w:rFonts w:ascii="Arial" w:hAnsi="Arial" w:cs="Arial"/>
          <w:b/>
        </w:rPr>
      </w:pPr>
    </w:p>
    <w:p w14:paraId="0FF676E9" w14:textId="4FEB255B" w:rsidR="000A52DC" w:rsidRDefault="000A52DC" w:rsidP="000A52DC">
      <w:pPr>
        <w:spacing w:line="240" w:lineRule="auto"/>
        <w:ind w:left="360"/>
        <w:rPr>
          <w:rFonts w:ascii="Arial" w:hAnsi="Arial" w:cs="Arial"/>
        </w:rPr>
      </w:pPr>
      <w:r>
        <w:rPr>
          <w:rFonts w:ascii="Arial" w:hAnsi="Arial" w:cs="Arial"/>
        </w:rPr>
        <w:t>Employees should always show respect for others when using social media and ensure that their actions do not have a negative impact on the council’s reputation.</w:t>
      </w:r>
    </w:p>
    <w:p w14:paraId="308DEDDE" w14:textId="2876909F" w:rsidR="000A52DC" w:rsidRDefault="000A52DC" w:rsidP="000A52DC">
      <w:pPr>
        <w:spacing w:line="240" w:lineRule="auto"/>
        <w:ind w:left="360"/>
        <w:rPr>
          <w:rFonts w:ascii="Arial" w:hAnsi="Arial" w:cs="Arial"/>
        </w:rPr>
      </w:pPr>
      <w:r>
        <w:rPr>
          <w:rFonts w:ascii="Arial" w:hAnsi="Arial" w:cs="Arial"/>
        </w:rPr>
        <w:t>If employees post something they did not mean to or get a message or response wrong, they should notify the Clerk or Chair as soon as possible and agree remedial action.</w:t>
      </w:r>
    </w:p>
    <w:p w14:paraId="6796F0A3" w14:textId="6830C496" w:rsidR="000A52DC" w:rsidRDefault="000A52DC" w:rsidP="000A52DC">
      <w:pPr>
        <w:spacing w:line="240" w:lineRule="auto"/>
        <w:ind w:left="360"/>
        <w:rPr>
          <w:rFonts w:ascii="Arial" w:hAnsi="Arial" w:cs="Arial"/>
        </w:rPr>
      </w:pPr>
      <w:r>
        <w:rPr>
          <w:rFonts w:ascii="Arial" w:hAnsi="Arial" w:cs="Arial"/>
        </w:rPr>
        <w:t>If employees feel they have been subjected to cyber-bullying or offended by material posted or uploaded by a colleague through any digital communication network they should inform the Clerk or the Chair who will ensure the matter is investigated as appropriate.</w:t>
      </w:r>
    </w:p>
    <w:p w14:paraId="28620D4F" w14:textId="52DC5911" w:rsidR="00A64440" w:rsidRDefault="00A64440" w:rsidP="000A52DC">
      <w:pPr>
        <w:spacing w:line="240" w:lineRule="auto"/>
        <w:ind w:left="360"/>
        <w:rPr>
          <w:rFonts w:ascii="Arial" w:hAnsi="Arial" w:cs="Arial"/>
        </w:rPr>
      </w:pPr>
      <w:r>
        <w:rPr>
          <w:rFonts w:ascii="Arial" w:hAnsi="Arial" w:cs="Arial"/>
        </w:rPr>
        <w:t>If an employee’s online activities are reasonably considered to breach this policy, the council may require them to remove content.</w:t>
      </w:r>
    </w:p>
    <w:p w14:paraId="2D19D3BA" w14:textId="5C6C3B07" w:rsidR="00A64440" w:rsidRDefault="00A64440" w:rsidP="000A52DC">
      <w:pPr>
        <w:spacing w:line="240" w:lineRule="auto"/>
        <w:ind w:left="360"/>
        <w:rPr>
          <w:rFonts w:ascii="Arial" w:hAnsi="Arial" w:cs="Arial"/>
        </w:rPr>
      </w:pPr>
      <w:r>
        <w:rPr>
          <w:rFonts w:ascii="Arial" w:hAnsi="Arial" w:cs="Arial"/>
        </w:rPr>
        <w:t>Breach of this policy may lead to formal action under the Disciplinary Policy.</w:t>
      </w:r>
    </w:p>
    <w:p w14:paraId="2B961F06" w14:textId="77777777" w:rsidR="00954497" w:rsidRDefault="00954497" w:rsidP="00954497">
      <w:pPr>
        <w:spacing w:after="0" w:line="240" w:lineRule="auto"/>
        <w:ind w:left="357"/>
        <w:rPr>
          <w:rFonts w:ascii="Arial" w:hAnsi="Arial" w:cs="Arial"/>
        </w:rPr>
      </w:pPr>
    </w:p>
    <w:p w14:paraId="6C07F3C0" w14:textId="6BB474CB" w:rsidR="00E13BD1" w:rsidRDefault="00E13BD1" w:rsidP="00E13BD1">
      <w:pPr>
        <w:pStyle w:val="ListParagraph"/>
        <w:numPr>
          <w:ilvl w:val="0"/>
          <w:numId w:val="1"/>
        </w:numPr>
        <w:spacing w:line="240" w:lineRule="auto"/>
        <w:rPr>
          <w:rFonts w:ascii="Arial" w:hAnsi="Arial" w:cs="Arial"/>
          <w:b/>
        </w:rPr>
      </w:pPr>
      <w:r>
        <w:rPr>
          <w:rFonts w:ascii="Arial" w:hAnsi="Arial" w:cs="Arial"/>
          <w:b/>
        </w:rPr>
        <w:t>LAW/LEGISLATION</w:t>
      </w:r>
    </w:p>
    <w:p w14:paraId="061FD403" w14:textId="77777777" w:rsidR="00954497" w:rsidRDefault="00954497" w:rsidP="00954497">
      <w:pPr>
        <w:pStyle w:val="ListParagraph"/>
        <w:spacing w:after="0" w:line="240" w:lineRule="auto"/>
        <w:ind w:left="357"/>
        <w:rPr>
          <w:rFonts w:ascii="Arial" w:hAnsi="Arial" w:cs="Arial"/>
          <w:b/>
        </w:rPr>
      </w:pPr>
    </w:p>
    <w:p w14:paraId="44818BCE" w14:textId="57E93A60" w:rsidR="00F42372" w:rsidRDefault="00E13BD1" w:rsidP="00E13BD1">
      <w:pPr>
        <w:ind w:left="360"/>
        <w:rPr>
          <w:rFonts w:ascii="Arial" w:hAnsi="Arial" w:cs="Arial"/>
        </w:rPr>
      </w:pPr>
      <w:r>
        <w:rPr>
          <w:rFonts w:ascii="Arial" w:hAnsi="Arial" w:cs="Arial"/>
        </w:rPr>
        <w:t>There are a number of existing laws that can be applied to cases of cyber-bullying and on-line harassment which could constitute a criminal offence, including:</w:t>
      </w:r>
    </w:p>
    <w:p w14:paraId="29714DD1" w14:textId="41411D87" w:rsidR="00E13BD1" w:rsidRDefault="00E13BD1" w:rsidP="00E13BD1">
      <w:pPr>
        <w:pStyle w:val="ListParagraph"/>
        <w:numPr>
          <w:ilvl w:val="0"/>
          <w:numId w:val="6"/>
        </w:numPr>
        <w:rPr>
          <w:rFonts w:ascii="Arial" w:hAnsi="Arial" w:cs="Arial"/>
        </w:rPr>
      </w:pPr>
      <w:r>
        <w:rPr>
          <w:rFonts w:ascii="Arial" w:hAnsi="Arial" w:cs="Arial"/>
        </w:rPr>
        <w:t>The Protection from Harassment Act 1997</w:t>
      </w:r>
    </w:p>
    <w:p w14:paraId="72BC6A26" w14:textId="5268A51D" w:rsidR="00E13BD1" w:rsidRDefault="00E13BD1" w:rsidP="00E13BD1">
      <w:pPr>
        <w:pStyle w:val="ListParagraph"/>
        <w:numPr>
          <w:ilvl w:val="0"/>
          <w:numId w:val="6"/>
        </w:numPr>
        <w:rPr>
          <w:rFonts w:ascii="Arial" w:hAnsi="Arial" w:cs="Arial"/>
        </w:rPr>
      </w:pPr>
      <w:r>
        <w:rPr>
          <w:rFonts w:ascii="Arial" w:hAnsi="Arial" w:cs="Arial"/>
        </w:rPr>
        <w:t>The Criminal Justice and Public Order Act 1994</w:t>
      </w:r>
    </w:p>
    <w:p w14:paraId="7A16A945" w14:textId="12923F94" w:rsidR="00E13BD1" w:rsidRDefault="00E13BD1" w:rsidP="00E13BD1">
      <w:pPr>
        <w:pStyle w:val="ListParagraph"/>
        <w:numPr>
          <w:ilvl w:val="0"/>
          <w:numId w:val="6"/>
        </w:numPr>
        <w:rPr>
          <w:rFonts w:ascii="Arial" w:hAnsi="Arial" w:cs="Arial"/>
        </w:rPr>
      </w:pPr>
      <w:r>
        <w:rPr>
          <w:rFonts w:ascii="Arial" w:hAnsi="Arial" w:cs="Arial"/>
        </w:rPr>
        <w:t>The Malicious Communications Act 1988</w:t>
      </w:r>
    </w:p>
    <w:p w14:paraId="13933CDA" w14:textId="352A716B" w:rsidR="00E13BD1" w:rsidRDefault="00E13BD1" w:rsidP="00E13BD1">
      <w:pPr>
        <w:pStyle w:val="ListParagraph"/>
        <w:numPr>
          <w:ilvl w:val="0"/>
          <w:numId w:val="6"/>
        </w:numPr>
        <w:rPr>
          <w:rFonts w:ascii="Arial" w:hAnsi="Arial" w:cs="Arial"/>
        </w:rPr>
      </w:pPr>
      <w:r>
        <w:rPr>
          <w:rFonts w:ascii="Arial" w:hAnsi="Arial" w:cs="Arial"/>
        </w:rPr>
        <w:t>The Communications Act 2003 (s127)</w:t>
      </w:r>
    </w:p>
    <w:p w14:paraId="0F9DD614" w14:textId="384DD988" w:rsidR="00E13BD1" w:rsidRPr="00E13BD1" w:rsidRDefault="00E13BD1" w:rsidP="00E13BD1">
      <w:pPr>
        <w:pStyle w:val="ListParagraph"/>
        <w:numPr>
          <w:ilvl w:val="0"/>
          <w:numId w:val="6"/>
        </w:numPr>
        <w:rPr>
          <w:rFonts w:ascii="Arial" w:hAnsi="Arial" w:cs="Arial"/>
        </w:rPr>
      </w:pPr>
      <w:r>
        <w:rPr>
          <w:rFonts w:ascii="Arial" w:hAnsi="Arial" w:cs="Arial"/>
        </w:rPr>
        <w:t>The Defamation Act 2013</w:t>
      </w:r>
    </w:p>
    <w:p w14:paraId="661BF3F8" w14:textId="77777777" w:rsidR="0002438F" w:rsidRDefault="0002438F" w:rsidP="0002438F">
      <w:pPr>
        <w:pStyle w:val="NormalWeb"/>
        <w:spacing w:before="0" w:beforeAutospacing="0" w:after="0" w:afterAutospacing="0"/>
        <w:ind w:right="135"/>
        <w:rPr>
          <w:rFonts w:ascii="Arial" w:hAnsi="Arial" w:cs="Arial"/>
          <w:i/>
          <w:iCs/>
          <w:sz w:val="22"/>
          <w:szCs w:val="22"/>
          <w:lang w:val="en-US"/>
        </w:rPr>
      </w:pPr>
      <w:bookmarkStart w:id="0" w:name="_GoBack"/>
      <w:bookmarkEnd w:id="0"/>
    </w:p>
    <w:p w14:paraId="596B4ED4" w14:textId="77777777" w:rsidR="0002438F" w:rsidRPr="0042290B" w:rsidRDefault="0002438F" w:rsidP="0002438F">
      <w:pPr>
        <w:pStyle w:val="NormalWeb"/>
        <w:spacing w:before="0" w:beforeAutospacing="0" w:after="0" w:afterAutospacing="0"/>
        <w:ind w:right="135"/>
        <w:rPr>
          <w:rFonts w:ascii="Arial" w:hAnsi="Arial" w:cs="Arial"/>
          <w:i/>
          <w:iCs/>
          <w:sz w:val="22"/>
          <w:szCs w:val="22"/>
          <w:lang w:val="en-US"/>
        </w:rPr>
      </w:pPr>
    </w:p>
    <w:p w14:paraId="04BBFDC6" w14:textId="77777777" w:rsidR="0002438F" w:rsidRPr="0042290B" w:rsidRDefault="0002438F" w:rsidP="0002438F">
      <w:pPr>
        <w:pStyle w:val="NormalWeb"/>
        <w:spacing w:before="0" w:beforeAutospacing="0" w:after="0" w:afterAutospacing="0"/>
        <w:ind w:right="135"/>
        <w:rPr>
          <w:rFonts w:ascii="Arial" w:hAnsi="Arial" w:cs="Arial"/>
          <w:i/>
          <w:iCs/>
          <w:sz w:val="22"/>
          <w:szCs w:val="22"/>
          <w:lang w:val="en-US"/>
        </w:rPr>
      </w:pPr>
    </w:p>
    <w:tbl>
      <w:tblPr>
        <w:tblStyle w:val="TableGrid"/>
        <w:tblW w:w="0" w:type="auto"/>
        <w:tblLook w:val="04A0" w:firstRow="1" w:lastRow="0" w:firstColumn="1" w:lastColumn="0" w:noHBand="0" w:noVBand="1"/>
      </w:tblPr>
      <w:tblGrid>
        <w:gridCol w:w="1003"/>
        <w:gridCol w:w="1500"/>
        <w:gridCol w:w="3319"/>
        <w:gridCol w:w="1664"/>
        <w:gridCol w:w="1530"/>
      </w:tblGrid>
      <w:tr w:rsidR="0002438F" w14:paraId="22B43A39" w14:textId="77777777" w:rsidTr="0084059C">
        <w:tc>
          <w:tcPr>
            <w:tcW w:w="1003" w:type="dxa"/>
          </w:tcPr>
          <w:p w14:paraId="3B0357D7"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Version</w:t>
            </w:r>
          </w:p>
          <w:p w14:paraId="0A4DB4D1"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No</w:t>
            </w:r>
          </w:p>
        </w:tc>
        <w:tc>
          <w:tcPr>
            <w:tcW w:w="1500" w:type="dxa"/>
          </w:tcPr>
          <w:p w14:paraId="621E6401"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Reviewed by</w:t>
            </w:r>
          </w:p>
        </w:tc>
        <w:tc>
          <w:tcPr>
            <w:tcW w:w="3319" w:type="dxa"/>
          </w:tcPr>
          <w:p w14:paraId="42EF6F67"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Notes/Comments</w:t>
            </w:r>
          </w:p>
        </w:tc>
        <w:tc>
          <w:tcPr>
            <w:tcW w:w="1664" w:type="dxa"/>
          </w:tcPr>
          <w:p w14:paraId="7691919D"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Date</w:t>
            </w:r>
          </w:p>
        </w:tc>
        <w:tc>
          <w:tcPr>
            <w:tcW w:w="1530" w:type="dxa"/>
          </w:tcPr>
          <w:p w14:paraId="498C3403"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Date Review Due</w:t>
            </w:r>
          </w:p>
        </w:tc>
      </w:tr>
      <w:tr w:rsidR="0002438F" w14:paraId="2C2C92D8" w14:textId="77777777" w:rsidTr="0084059C">
        <w:tc>
          <w:tcPr>
            <w:tcW w:w="1003" w:type="dxa"/>
          </w:tcPr>
          <w:p w14:paraId="772A5C18"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1</w:t>
            </w:r>
          </w:p>
        </w:tc>
        <w:tc>
          <w:tcPr>
            <w:tcW w:w="1500" w:type="dxa"/>
          </w:tcPr>
          <w:p w14:paraId="2F1BF82F"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 xml:space="preserve">Council </w:t>
            </w:r>
          </w:p>
        </w:tc>
        <w:tc>
          <w:tcPr>
            <w:tcW w:w="3319" w:type="dxa"/>
          </w:tcPr>
          <w:p w14:paraId="5F0CF977" w14:textId="64188912" w:rsidR="0002438F" w:rsidRDefault="0002438F" w:rsidP="0002438F">
            <w:pPr>
              <w:pStyle w:val="NormalWeb"/>
              <w:spacing w:before="0" w:beforeAutospacing="0" w:after="0" w:afterAutospacing="0"/>
              <w:ind w:right="135"/>
              <w:rPr>
                <w:rFonts w:ascii="Tahoma" w:hAnsi="Tahoma" w:cs="Tahoma"/>
                <w:iCs/>
                <w:sz w:val="20"/>
              </w:rPr>
            </w:pPr>
            <w:r>
              <w:rPr>
                <w:rFonts w:ascii="Tahoma" w:hAnsi="Tahoma" w:cs="Tahoma"/>
                <w:iCs/>
                <w:sz w:val="20"/>
              </w:rPr>
              <w:t>Version 1 of this policy in line with the ACAS code of practice.</w:t>
            </w:r>
          </w:p>
        </w:tc>
        <w:tc>
          <w:tcPr>
            <w:tcW w:w="1664" w:type="dxa"/>
          </w:tcPr>
          <w:p w14:paraId="0FCB34A2"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9</w:t>
            </w:r>
            <w:r w:rsidRPr="00687D13">
              <w:rPr>
                <w:rFonts w:ascii="Tahoma" w:hAnsi="Tahoma" w:cs="Tahoma"/>
                <w:iCs/>
                <w:sz w:val="20"/>
                <w:vertAlign w:val="superscript"/>
              </w:rPr>
              <w:t>th</w:t>
            </w:r>
            <w:r>
              <w:rPr>
                <w:rFonts w:ascii="Tahoma" w:hAnsi="Tahoma" w:cs="Tahoma"/>
                <w:iCs/>
                <w:sz w:val="20"/>
              </w:rPr>
              <w:t xml:space="preserve"> October, 2019</w:t>
            </w:r>
          </w:p>
        </w:tc>
        <w:tc>
          <w:tcPr>
            <w:tcW w:w="1530" w:type="dxa"/>
          </w:tcPr>
          <w:p w14:paraId="01AEDBA2" w14:textId="77777777" w:rsidR="0002438F" w:rsidRDefault="0002438F" w:rsidP="0084059C">
            <w:pPr>
              <w:pStyle w:val="NormalWeb"/>
              <w:spacing w:before="0" w:beforeAutospacing="0" w:after="0" w:afterAutospacing="0"/>
              <w:ind w:right="135"/>
              <w:rPr>
                <w:rFonts w:ascii="Tahoma" w:hAnsi="Tahoma" w:cs="Tahoma"/>
                <w:iCs/>
                <w:sz w:val="20"/>
              </w:rPr>
            </w:pPr>
            <w:r>
              <w:rPr>
                <w:rFonts w:ascii="Tahoma" w:hAnsi="Tahoma" w:cs="Tahoma"/>
                <w:iCs/>
                <w:sz w:val="20"/>
              </w:rPr>
              <w:t>September, 2022</w:t>
            </w:r>
          </w:p>
        </w:tc>
      </w:tr>
      <w:tr w:rsidR="0002438F" w14:paraId="76924B58" w14:textId="77777777" w:rsidTr="0084059C">
        <w:tc>
          <w:tcPr>
            <w:tcW w:w="1003" w:type="dxa"/>
          </w:tcPr>
          <w:p w14:paraId="450A3CC4" w14:textId="77777777" w:rsidR="0002438F" w:rsidRDefault="0002438F" w:rsidP="0084059C">
            <w:pPr>
              <w:pStyle w:val="NormalWeb"/>
              <w:spacing w:before="0" w:beforeAutospacing="0" w:after="0" w:afterAutospacing="0"/>
              <w:ind w:right="135"/>
              <w:rPr>
                <w:rFonts w:ascii="Tahoma" w:hAnsi="Tahoma" w:cs="Tahoma"/>
                <w:iCs/>
                <w:sz w:val="20"/>
              </w:rPr>
            </w:pPr>
          </w:p>
        </w:tc>
        <w:tc>
          <w:tcPr>
            <w:tcW w:w="1500" w:type="dxa"/>
          </w:tcPr>
          <w:p w14:paraId="34CA02F2" w14:textId="77777777" w:rsidR="0002438F" w:rsidRDefault="0002438F" w:rsidP="0084059C">
            <w:pPr>
              <w:pStyle w:val="NormalWeb"/>
              <w:spacing w:before="0" w:beforeAutospacing="0" w:after="0" w:afterAutospacing="0"/>
              <w:ind w:right="135"/>
              <w:rPr>
                <w:rFonts w:ascii="Tahoma" w:hAnsi="Tahoma" w:cs="Tahoma"/>
                <w:iCs/>
                <w:sz w:val="20"/>
              </w:rPr>
            </w:pPr>
          </w:p>
        </w:tc>
        <w:tc>
          <w:tcPr>
            <w:tcW w:w="3319" w:type="dxa"/>
          </w:tcPr>
          <w:p w14:paraId="44DFCC4A" w14:textId="77777777" w:rsidR="0002438F" w:rsidRDefault="0002438F" w:rsidP="0084059C">
            <w:pPr>
              <w:pStyle w:val="NormalWeb"/>
              <w:spacing w:before="0" w:beforeAutospacing="0" w:after="0" w:afterAutospacing="0"/>
              <w:ind w:right="135"/>
              <w:rPr>
                <w:rFonts w:ascii="Tahoma" w:hAnsi="Tahoma" w:cs="Tahoma"/>
                <w:iCs/>
                <w:sz w:val="20"/>
              </w:rPr>
            </w:pPr>
          </w:p>
        </w:tc>
        <w:tc>
          <w:tcPr>
            <w:tcW w:w="1664" w:type="dxa"/>
          </w:tcPr>
          <w:p w14:paraId="58AD0C92" w14:textId="77777777" w:rsidR="0002438F" w:rsidRDefault="0002438F" w:rsidP="0084059C">
            <w:pPr>
              <w:pStyle w:val="NormalWeb"/>
              <w:spacing w:before="0" w:beforeAutospacing="0" w:after="0" w:afterAutospacing="0"/>
              <w:ind w:right="135"/>
              <w:rPr>
                <w:rFonts w:ascii="Tahoma" w:hAnsi="Tahoma" w:cs="Tahoma"/>
                <w:iCs/>
                <w:sz w:val="20"/>
              </w:rPr>
            </w:pPr>
          </w:p>
        </w:tc>
        <w:tc>
          <w:tcPr>
            <w:tcW w:w="1530" w:type="dxa"/>
          </w:tcPr>
          <w:p w14:paraId="01C82724" w14:textId="77777777" w:rsidR="0002438F" w:rsidRDefault="0002438F" w:rsidP="0084059C">
            <w:pPr>
              <w:pStyle w:val="NormalWeb"/>
              <w:spacing w:before="0" w:beforeAutospacing="0" w:after="0" w:afterAutospacing="0"/>
              <w:ind w:right="135"/>
              <w:rPr>
                <w:rFonts w:ascii="Tahoma" w:hAnsi="Tahoma" w:cs="Tahoma"/>
                <w:iCs/>
                <w:sz w:val="20"/>
              </w:rPr>
            </w:pPr>
          </w:p>
        </w:tc>
      </w:tr>
    </w:tbl>
    <w:p w14:paraId="656162CF" w14:textId="77777777" w:rsidR="0002438F" w:rsidRPr="0042290B" w:rsidRDefault="0002438F" w:rsidP="0002438F">
      <w:pPr>
        <w:pStyle w:val="NormalWeb"/>
        <w:spacing w:before="0" w:beforeAutospacing="0" w:after="0" w:afterAutospacing="0"/>
        <w:ind w:right="135"/>
        <w:rPr>
          <w:rFonts w:ascii="Tahoma" w:hAnsi="Tahoma" w:cs="Tahoma"/>
          <w:iCs/>
          <w:sz w:val="20"/>
        </w:rPr>
      </w:pPr>
    </w:p>
    <w:p w14:paraId="5DB93CF2" w14:textId="77777777" w:rsidR="0002438F" w:rsidRDefault="0002438F" w:rsidP="00F42372">
      <w:pPr>
        <w:tabs>
          <w:tab w:val="left" w:pos="1620"/>
        </w:tabs>
        <w:rPr>
          <w:rFonts w:ascii="Arial" w:hAnsi="Arial" w:cs="Arial"/>
        </w:rPr>
      </w:pPr>
    </w:p>
    <w:sectPr w:rsidR="0002438F" w:rsidSect="00A330B2">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5862E" w14:textId="77777777" w:rsidR="00B74543" w:rsidRDefault="00B74543" w:rsidP="00405437">
      <w:pPr>
        <w:spacing w:after="0" w:line="240" w:lineRule="auto"/>
      </w:pPr>
      <w:r>
        <w:separator/>
      </w:r>
    </w:p>
  </w:endnote>
  <w:endnote w:type="continuationSeparator" w:id="0">
    <w:p w14:paraId="67895FA2" w14:textId="77777777" w:rsidR="00B74543" w:rsidRDefault="00B74543" w:rsidP="0040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211722256"/>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F9D7E14" w14:textId="77777777" w:rsidR="00405437" w:rsidRPr="00405437" w:rsidRDefault="00405437">
            <w:pPr>
              <w:pStyle w:val="Footer"/>
              <w:jc w:val="center"/>
              <w:rPr>
                <w:rFonts w:ascii="Arial" w:hAnsi="Arial" w:cs="Arial"/>
                <w:sz w:val="18"/>
                <w:szCs w:val="18"/>
              </w:rPr>
            </w:pPr>
            <w:r w:rsidRPr="00405437">
              <w:rPr>
                <w:rFonts w:ascii="Arial" w:hAnsi="Arial" w:cs="Arial"/>
                <w:sz w:val="18"/>
                <w:szCs w:val="18"/>
              </w:rPr>
              <w:t xml:space="preserve">Page </w:t>
            </w:r>
            <w:r w:rsidRPr="00405437">
              <w:rPr>
                <w:rFonts w:ascii="Arial" w:hAnsi="Arial" w:cs="Arial"/>
                <w:b/>
                <w:bCs/>
                <w:sz w:val="18"/>
                <w:szCs w:val="18"/>
              </w:rPr>
              <w:fldChar w:fldCharType="begin"/>
            </w:r>
            <w:r w:rsidRPr="00405437">
              <w:rPr>
                <w:rFonts w:ascii="Arial" w:hAnsi="Arial" w:cs="Arial"/>
                <w:b/>
                <w:bCs/>
                <w:sz w:val="18"/>
                <w:szCs w:val="18"/>
              </w:rPr>
              <w:instrText xml:space="preserve"> PAGE </w:instrText>
            </w:r>
            <w:r w:rsidRPr="00405437">
              <w:rPr>
                <w:rFonts w:ascii="Arial" w:hAnsi="Arial" w:cs="Arial"/>
                <w:b/>
                <w:bCs/>
                <w:sz w:val="18"/>
                <w:szCs w:val="18"/>
              </w:rPr>
              <w:fldChar w:fldCharType="separate"/>
            </w:r>
            <w:r w:rsidR="0002438F">
              <w:rPr>
                <w:rFonts w:ascii="Arial" w:hAnsi="Arial" w:cs="Arial"/>
                <w:b/>
                <w:bCs/>
                <w:noProof/>
                <w:sz w:val="18"/>
                <w:szCs w:val="18"/>
              </w:rPr>
              <w:t>2</w:t>
            </w:r>
            <w:r w:rsidRPr="00405437">
              <w:rPr>
                <w:rFonts w:ascii="Arial" w:hAnsi="Arial" w:cs="Arial"/>
                <w:b/>
                <w:bCs/>
                <w:sz w:val="18"/>
                <w:szCs w:val="18"/>
              </w:rPr>
              <w:fldChar w:fldCharType="end"/>
            </w:r>
            <w:r w:rsidRPr="00405437">
              <w:rPr>
                <w:rFonts w:ascii="Arial" w:hAnsi="Arial" w:cs="Arial"/>
                <w:sz w:val="18"/>
                <w:szCs w:val="18"/>
              </w:rPr>
              <w:t xml:space="preserve"> of </w:t>
            </w:r>
            <w:r w:rsidRPr="00405437">
              <w:rPr>
                <w:rFonts w:ascii="Arial" w:hAnsi="Arial" w:cs="Arial"/>
                <w:b/>
                <w:bCs/>
                <w:sz w:val="18"/>
                <w:szCs w:val="18"/>
              </w:rPr>
              <w:fldChar w:fldCharType="begin"/>
            </w:r>
            <w:r w:rsidRPr="00405437">
              <w:rPr>
                <w:rFonts w:ascii="Arial" w:hAnsi="Arial" w:cs="Arial"/>
                <w:b/>
                <w:bCs/>
                <w:sz w:val="18"/>
                <w:szCs w:val="18"/>
              </w:rPr>
              <w:instrText xml:space="preserve"> NUMPAGES  </w:instrText>
            </w:r>
            <w:r w:rsidRPr="00405437">
              <w:rPr>
                <w:rFonts w:ascii="Arial" w:hAnsi="Arial" w:cs="Arial"/>
                <w:b/>
                <w:bCs/>
                <w:sz w:val="18"/>
                <w:szCs w:val="18"/>
              </w:rPr>
              <w:fldChar w:fldCharType="separate"/>
            </w:r>
            <w:r w:rsidR="0002438F">
              <w:rPr>
                <w:rFonts w:ascii="Arial" w:hAnsi="Arial" w:cs="Arial"/>
                <w:b/>
                <w:bCs/>
                <w:noProof/>
                <w:sz w:val="18"/>
                <w:szCs w:val="18"/>
              </w:rPr>
              <w:t>3</w:t>
            </w:r>
            <w:r w:rsidRPr="00405437">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40017" w14:textId="77777777" w:rsidR="00B74543" w:rsidRDefault="00B74543" w:rsidP="00405437">
      <w:pPr>
        <w:spacing w:after="0" w:line="240" w:lineRule="auto"/>
      </w:pPr>
      <w:r>
        <w:separator/>
      </w:r>
    </w:p>
  </w:footnote>
  <w:footnote w:type="continuationSeparator" w:id="0">
    <w:p w14:paraId="467F98F4" w14:textId="77777777" w:rsidR="00B74543" w:rsidRDefault="00B74543" w:rsidP="00405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F4CDE"/>
    <w:multiLevelType w:val="hybridMultilevel"/>
    <w:tmpl w:val="31609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F076C"/>
    <w:multiLevelType w:val="hybridMultilevel"/>
    <w:tmpl w:val="103C4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7E4E0A"/>
    <w:multiLevelType w:val="hybridMultilevel"/>
    <w:tmpl w:val="3A62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0E01090"/>
    <w:multiLevelType w:val="hybridMultilevel"/>
    <w:tmpl w:val="37726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AC22924"/>
    <w:multiLevelType w:val="hybridMultilevel"/>
    <w:tmpl w:val="F0462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B111CC9"/>
    <w:multiLevelType w:val="hybridMultilevel"/>
    <w:tmpl w:val="F372E50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9E"/>
    <w:rsid w:val="00023FC2"/>
    <w:rsid w:val="0002438F"/>
    <w:rsid w:val="00096D62"/>
    <w:rsid w:val="000A52DC"/>
    <w:rsid w:val="000A55E2"/>
    <w:rsid w:val="002055F5"/>
    <w:rsid w:val="002E619C"/>
    <w:rsid w:val="00367E95"/>
    <w:rsid w:val="003B4264"/>
    <w:rsid w:val="00405437"/>
    <w:rsid w:val="00496013"/>
    <w:rsid w:val="00561AA2"/>
    <w:rsid w:val="00595FBE"/>
    <w:rsid w:val="008068FF"/>
    <w:rsid w:val="008615D1"/>
    <w:rsid w:val="008B1C5A"/>
    <w:rsid w:val="008E4E3E"/>
    <w:rsid w:val="00954497"/>
    <w:rsid w:val="009E2E34"/>
    <w:rsid w:val="00A330B2"/>
    <w:rsid w:val="00A576D4"/>
    <w:rsid w:val="00A64440"/>
    <w:rsid w:val="00AA2066"/>
    <w:rsid w:val="00AB51DE"/>
    <w:rsid w:val="00B01F55"/>
    <w:rsid w:val="00B14FCC"/>
    <w:rsid w:val="00B74543"/>
    <w:rsid w:val="00C0199E"/>
    <w:rsid w:val="00C22151"/>
    <w:rsid w:val="00CC0B58"/>
    <w:rsid w:val="00E13BD1"/>
    <w:rsid w:val="00F42372"/>
    <w:rsid w:val="00F508F6"/>
    <w:rsid w:val="00FB6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25D0"/>
  <w15:chartTrackingRefBased/>
  <w15:docId w15:val="{05402E64-1C8C-4456-8B14-85BFBB86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30B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30B2"/>
    <w:rPr>
      <w:rFonts w:eastAsiaTheme="minorEastAsia"/>
      <w:lang w:val="en-US"/>
    </w:rPr>
  </w:style>
  <w:style w:type="paragraph" w:styleId="Header">
    <w:name w:val="header"/>
    <w:basedOn w:val="Normal"/>
    <w:link w:val="HeaderChar"/>
    <w:uiPriority w:val="99"/>
    <w:unhideWhenUsed/>
    <w:rsid w:val="00405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437"/>
  </w:style>
  <w:style w:type="paragraph" w:styleId="Footer">
    <w:name w:val="footer"/>
    <w:basedOn w:val="Normal"/>
    <w:link w:val="FooterChar"/>
    <w:uiPriority w:val="99"/>
    <w:unhideWhenUsed/>
    <w:rsid w:val="00405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437"/>
  </w:style>
  <w:style w:type="paragraph" w:styleId="NormalWeb">
    <w:name w:val="Normal (Web)"/>
    <w:basedOn w:val="Normal"/>
    <w:semiHidden/>
    <w:rsid w:val="00F42372"/>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rsid w:val="00F423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C5A"/>
    <w:pPr>
      <w:ind w:left="720"/>
      <w:contextualSpacing/>
    </w:pPr>
  </w:style>
  <w:style w:type="character" w:styleId="CommentReference">
    <w:name w:val="annotation reference"/>
    <w:basedOn w:val="DefaultParagraphFont"/>
    <w:uiPriority w:val="99"/>
    <w:semiHidden/>
    <w:unhideWhenUsed/>
    <w:rsid w:val="000A55E2"/>
    <w:rPr>
      <w:sz w:val="16"/>
      <w:szCs w:val="16"/>
    </w:rPr>
  </w:style>
  <w:style w:type="paragraph" w:styleId="CommentText">
    <w:name w:val="annotation text"/>
    <w:basedOn w:val="Normal"/>
    <w:link w:val="CommentTextChar"/>
    <w:uiPriority w:val="99"/>
    <w:semiHidden/>
    <w:unhideWhenUsed/>
    <w:rsid w:val="000A55E2"/>
    <w:pPr>
      <w:spacing w:line="240" w:lineRule="auto"/>
    </w:pPr>
    <w:rPr>
      <w:sz w:val="20"/>
      <w:szCs w:val="20"/>
    </w:rPr>
  </w:style>
  <w:style w:type="character" w:customStyle="1" w:styleId="CommentTextChar">
    <w:name w:val="Comment Text Char"/>
    <w:basedOn w:val="DefaultParagraphFont"/>
    <w:link w:val="CommentText"/>
    <w:uiPriority w:val="99"/>
    <w:semiHidden/>
    <w:rsid w:val="000A55E2"/>
    <w:rPr>
      <w:sz w:val="20"/>
      <w:szCs w:val="20"/>
    </w:rPr>
  </w:style>
  <w:style w:type="paragraph" w:styleId="CommentSubject">
    <w:name w:val="annotation subject"/>
    <w:basedOn w:val="CommentText"/>
    <w:next w:val="CommentText"/>
    <w:link w:val="CommentSubjectChar"/>
    <w:uiPriority w:val="99"/>
    <w:semiHidden/>
    <w:unhideWhenUsed/>
    <w:rsid w:val="000A55E2"/>
    <w:rPr>
      <w:b/>
      <w:bCs/>
    </w:rPr>
  </w:style>
  <w:style w:type="character" w:customStyle="1" w:styleId="CommentSubjectChar">
    <w:name w:val="Comment Subject Char"/>
    <w:basedOn w:val="CommentTextChar"/>
    <w:link w:val="CommentSubject"/>
    <w:uiPriority w:val="99"/>
    <w:semiHidden/>
    <w:rsid w:val="000A55E2"/>
    <w:rPr>
      <w:b/>
      <w:bCs/>
      <w:sz w:val="20"/>
      <w:szCs w:val="20"/>
    </w:rPr>
  </w:style>
  <w:style w:type="paragraph" w:styleId="BalloonText">
    <w:name w:val="Balloon Text"/>
    <w:basedOn w:val="Normal"/>
    <w:link w:val="BalloonTextChar"/>
    <w:uiPriority w:val="99"/>
    <w:semiHidden/>
    <w:unhideWhenUsed/>
    <w:rsid w:val="000A5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Adopted at full council meeting held on ????? 2019</Abstract>
  <CompanyAddress/>
  <CompanyPhone/>
  <CompanyFax/>
  <CompanyEmail>Sep 2019</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Social Media policy</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subject>Bildeston Parish Council</dc:subject>
  <dc:creator>Jenny Dines</dc:creator>
  <cp:keywords/>
  <dc:description/>
  <cp:lastModifiedBy>David Blackburn</cp:lastModifiedBy>
  <cp:revision>4</cp:revision>
  <dcterms:created xsi:type="dcterms:W3CDTF">2019-10-25T09:28:00Z</dcterms:created>
  <dcterms:modified xsi:type="dcterms:W3CDTF">2019-10-25T10:08:00Z</dcterms:modified>
</cp:coreProperties>
</file>